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systemu kominowego na pożar sadzy –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najczęstszych przyczyn powstania pożaru sadzy należy zaliczyć niepełne spalanie przy deficycie tlenu. O spalaniu niepełnym mówimy w sytuacjach kiedy kocioł grzewczy przechodzi w tryb nadzoru, w kotłowni brak jest kanału nawiewnego doprowadzającego powietrze do spalania. Do kolejnych czynników ryzyka zaliczamy kształt przewodu – przewody kwadratowe zwiększają ryzyko, chropowatość przewodu – na przewodzie chropowatym szybciej zbiera się warstwa sadzy, za mała średnica przewodu – przyspieszony proces osadzania sadzy, nasycenie spalin parą wodną z mokrego opału – sadza jest bardziej lepka i szybciej się osadza.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Prawidłowy dobór typu i średnicy systemu kominowego, właściwie użytkowanie systemu kominowego polegające na regularnym czyszczeniu, stosowaniu okrągłych i gładkich przewodów kominowych, dbałość o odpowiednią jakość i wilgotność opału oraz prawidłowe ustawienie sterowania kotła grzewczego znacznie ogranicza prawdopodobieństwo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Odporność systemu kominowego na pożar sadzy oznacza, że przy założeniu temperatury w wysokości 1000 st. Celsjusza wewnątrz przewodu kominowego, w ciągu 30 minut, nie nastąpi istotna zmiana w szczelności, odporności termicznej izolacji oraz odkształceń termicznych elementów, powodujących wzrost temperatury wokół komina np. elementów palnych w deklarowanej przez producenta odległości powyżej 100 st. Celsjusza tj. granicy zapewniającej bezpieczeństwo pożarowe budowli. Każdy system kominowy w dokumencie zwanym Deklaracja Właściwości Użytkowych opisuje, za pomocą symboli, przeznaczenie danego systemu kominowego. Rozszyfrujmy więc symbole: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 200 lub 400 lub 600 – oznacza maksymalną dopuszczalną temperaturę, wyrażoną w st. Celsjusza, spalin podczas pracy ciągłej układu kocioł – komin.</w:t>
      </w:r>
    </w:p>
    <w:p>
      <w:r>
        <w:rPr>
          <w:rFonts w:ascii="calibri" w:hAnsi="calibri" w:eastAsia="calibri" w:cs="calibri"/>
          <w:sz w:val="24"/>
          <w:szCs w:val="24"/>
        </w:rPr>
        <w:t xml:space="preserve">N1, P1 – klasa ciśnieniowa (N1-podciśnieniowe, P1-nadciśnieniowe) </w:t>
      </w:r>
    </w:p>
    <w:p>
      <w:r>
        <w:rPr>
          <w:rFonts w:ascii="calibri" w:hAnsi="calibri" w:eastAsia="calibri" w:cs="calibri"/>
          <w:sz w:val="24"/>
          <w:szCs w:val="24"/>
        </w:rPr>
        <w:t xml:space="preserve">D,W – klasa odporności na kondensat (D-suchy tryb pracy, W-mokry tryb pracy)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klasa odporności na korozję (3-paliwa stałe, 1:2-odporność na kondensat)</w:t>
      </w:r>
    </w:p>
    <w:p>
      <w:r>
        <w:rPr>
          <w:rFonts w:ascii="calibri" w:hAnsi="calibri" w:eastAsia="calibri" w:cs="calibri"/>
          <w:sz w:val="24"/>
          <w:szCs w:val="24"/>
        </w:rPr>
        <w:t xml:space="preserve">G,O (XX) – G -odporność na pożar sadzy, O- brak odporności na pożar sadzy oraz (XX) odległość od elementów łatwopalnych w mm liczonych od powierzchni zewnętrznej komina.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bezpieczeństwa zabudowy komina, producent określa, że w podanej w oznaczeniu odległości wyrażonej w mm, temperatura nie przekroczy temperatury zapłonu materiałów palnych zastosowanych przy konstrukcji budynku. Za temperaturę bezpieczną, zgodnie z normą PN-EN 1856-1:2004 przyjmujemy wartość 100 st. Celsjusza. Osiągnięcie tego parametru jest możliwe tylko dla kominów izolowanych.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analizy dokumentów gwarancyjnych i zapisów normy jednoznacznie wynika, że odporność na pożar sadzy oznacza, że pożar nie rozprzestrzeni się z przewodu kominowego na konstrukcję budynku, co równocześnie nie oznacza, że nie wystąpią zniszczenia w obrębie samego systemu kominowego. Oznacza to, że każdy system kominowy ulegnie zniszczeniu, jeżeli nie będzie właściwie użytkowany a użytkownik nie dołoży starań celem ograniczenia ryzyka wystąpienia pożaru sadzy. Odpowiedzialność gwaranta za szkody powstałe w obrębie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kominowego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praktycznie wyłączona i nie ponosi on żadnej odpowiedzialności za uszkodzenia systemu kominowego powstałe na skutek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pełną ofertą na Naszej stronie internetowej www.systemykominoweperfect.pl.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2026-04-19T17:46:15+02:00</dcterms:created>
  <dcterms:modified xsi:type="dcterms:W3CDTF">2026-04-19T17:46:15+02:00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